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3029" w14:textId="7E4D97FC" w:rsidR="0CF10B75" w:rsidRDefault="1C78812E" w:rsidP="2F05621A">
      <w:pPr>
        <w:spacing w:line="269" w:lineRule="auto"/>
        <w:rPr>
          <w:rFonts w:ascii="Arial" w:hAnsi="Arial" w:cs="Arial"/>
          <w:b/>
          <w:bCs/>
          <w:sz w:val="24"/>
          <w:szCs w:val="24"/>
        </w:rPr>
      </w:pPr>
      <w:r w:rsidRPr="0A1B77C1">
        <w:rPr>
          <w:rFonts w:ascii="Arial" w:eastAsia="Arial" w:hAnsi="Arial" w:cs="Arial"/>
          <w:b/>
          <w:bCs/>
          <w:color w:val="000000" w:themeColor="text1"/>
          <w:sz w:val="36"/>
          <w:szCs w:val="36"/>
        </w:rPr>
        <w:t>North Somerset Adults</w:t>
      </w:r>
      <w:r w:rsidR="662052F0" w:rsidRPr="0A1B77C1">
        <w:rPr>
          <w:rFonts w:ascii="Arial" w:eastAsia="Arial" w:hAnsi="Arial" w:cs="Arial"/>
          <w:b/>
          <w:bCs/>
          <w:color w:val="000000" w:themeColor="text1"/>
          <w:sz w:val="36"/>
          <w:szCs w:val="36"/>
        </w:rPr>
        <w:t xml:space="preserve"> </w:t>
      </w:r>
      <w:r w:rsidR="3737EE06" w:rsidRPr="0A1B77C1">
        <w:rPr>
          <w:rFonts w:ascii="Arial" w:eastAsia="Arial" w:hAnsi="Arial" w:cs="Arial"/>
          <w:b/>
          <w:bCs/>
          <w:color w:val="000000" w:themeColor="text1"/>
          <w:sz w:val="36"/>
          <w:szCs w:val="36"/>
        </w:rPr>
        <w:t>Safeguarding Board</w:t>
      </w:r>
      <w:r w:rsidR="0A1B77C1">
        <w:rPr>
          <w:noProof/>
        </w:rPr>
        <w:drawing>
          <wp:anchor distT="0" distB="0" distL="114300" distR="114300" simplePos="0" relativeHeight="251658240" behindDoc="0" locked="0" layoutInCell="1" allowOverlap="1" wp14:anchorId="2BCB1C0A" wp14:editId="197A541C">
            <wp:simplePos x="0" y="0"/>
            <wp:positionH relativeFrom="column">
              <wp:align>right</wp:align>
            </wp:positionH>
            <wp:positionV relativeFrom="paragraph">
              <wp:posOffset>0</wp:posOffset>
            </wp:positionV>
            <wp:extent cx="1673423" cy="1316792"/>
            <wp:effectExtent l="0" t="0" r="0" b="0"/>
            <wp:wrapSquare wrapText="bothSides"/>
            <wp:docPr id="2136085639" name="Picture 2136085639" descr="Logo North Somerset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085639" name="Picture 2136085639" descr="Logo North Somerset Safeguarding Adults Board"/>
                    <pic:cNvPicPr/>
                  </pic:nvPicPr>
                  <pic:blipFill>
                    <a:blip r:embed="rId5">
                      <a:extLst>
                        <a:ext uri="{28A0092B-C50C-407E-A947-70E740481C1C}">
                          <a14:useLocalDpi xmlns:a14="http://schemas.microsoft.com/office/drawing/2010/main" val="0"/>
                        </a:ext>
                      </a:extLst>
                    </a:blip>
                    <a:stretch>
                      <a:fillRect/>
                    </a:stretch>
                  </pic:blipFill>
                  <pic:spPr>
                    <a:xfrm>
                      <a:off x="0" y="0"/>
                      <a:ext cx="1673423" cy="1316792"/>
                    </a:xfrm>
                    <a:prstGeom prst="rect">
                      <a:avLst/>
                    </a:prstGeom>
                  </pic:spPr>
                </pic:pic>
              </a:graphicData>
            </a:graphic>
            <wp14:sizeRelH relativeFrom="page">
              <wp14:pctWidth>0</wp14:pctWidth>
            </wp14:sizeRelH>
            <wp14:sizeRelV relativeFrom="page">
              <wp14:pctHeight>0</wp14:pctHeight>
            </wp14:sizeRelV>
          </wp:anchor>
        </w:drawing>
      </w:r>
    </w:p>
    <w:p w14:paraId="0590C5A6" w14:textId="7200C611" w:rsidR="22DF1792" w:rsidRDefault="22DF1792" w:rsidP="2F05621A">
      <w:pPr>
        <w:spacing w:line="269" w:lineRule="auto"/>
        <w:rPr>
          <w:rFonts w:ascii="Arial" w:hAnsi="Arial" w:cs="Arial"/>
          <w:b/>
          <w:bCs/>
          <w:sz w:val="32"/>
          <w:szCs w:val="32"/>
        </w:rPr>
      </w:pPr>
      <w:r w:rsidRPr="2F05621A">
        <w:rPr>
          <w:rFonts w:ascii="Arial" w:hAnsi="Arial" w:cs="Arial"/>
          <w:b/>
          <w:bCs/>
          <w:sz w:val="32"/>
          <w:szCs w:val="32"/>
        </w:rPr>
        <w:t xml:space="preserve">Threshold </w:t>
      </w:r>
      <w:r w:rsidR="00AC717A">
        <w:rPr>
          <w:rFonts w:ascii="Arial" w:hAnsi="Arial" w:cs="Arial"/>
          <w:b/>
          <w:bCs/>
          <w:sz w:val="32"/>
          <w:szCs w:val="32"/>
        </w:rPr>
        <w:t>Support</w:t>
      </w:r>
      <w:r w:rsidRPr="2F05621A">
        <w:rPr>
          <w:rFonts w:ascii="Arial" w:hAnsi="Arial" w:cs="Arial"/>
          <w:b/>
          <w:bCs/>
          <w:sz w:val="32"/>
          <w:szCs w:val="32"/>
        </w:rPr>
        <w:t xml:space="preserve"> Tool – Quick Guide</w:t>
      </w:r>
    </w:p>
    <w:p w14:paraId="41A3CF1A" w14:textId="5AFA904F" w:rsidR="2F05621A" w:rsidRDefault="2F05621A" w:rsidP="2F05621A">
      <w:pPr>
        <w:spacing w:line="269" w:lineRule="auto"/>
        <w:rPr>
          <w:rFonts w:ascii="Arial" w:hAnsi="Arial" w:cs="Arial"/>
          <w:b/>
          <w:bCs/>
          <w:sz w:val="32"/>
          <w:szCs w:val="32"/>
        </w:rPr>
      </w:pPr>
    </w:p>
    <w:tbl>
      <w:tblPr>
        <w:tblStyle w:val="TableGrid"/>
        <w:tblW w:w="0" w:type="auto"/>
        <w:tblLayout w:type="fixed"/>
        <w:tblLook w:val="04A0" w:firstRow="1" w:lastRow="0" w:firstColumn="1" w:lastColumn="0" w:noHBand="0" w:noVBand="1"/>
      </w:tblPr>
      <w:tblGrid>
        <w:gridCol w:w="9015"/>
      </w:tblGrid>
      <w:tr w:rsidR="2F05621A" w14:paraId="033AFB8A"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321A1EEE" w14:textId="69A6D7BD" w:rsidR="2F05621A" w:rsidRDefault="2F05621A">
            <w:r w:rsidRPr="2F05621A">
              <w:rPr>
                <w:rFonts w:ascii="Arial" w:eastAsia="Arial" w:hAnsi="Arial" w:cs="Arial"/>
                <w:b/>
                <w:bCs/>
                <w:sz w:val="24"/>
                <w:szCs w:val="24"/>
              </w:rPr>
              <w:t>Reference Number</w:t>
            </w:r>
            <w:r w:rsidRPr="2F05621A">
              <w:rPr>
                <w:rFonts w:ascii="Arial" w:eastAsia="Arial" w:hAnsi="Arial" w:cs="Arial"/>
                <w:sz w:val="24"/>
                <w:szCs w:val="24"/>
              </w:rPr>
              <w:t>:</w:t>
            </w:r>
          </w:p>
        </w:tc>
      </w:tr>
      <w:tr w:rsidR="2F05621A" w14:paraId="63AE3469"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3AE14A64" w14:textId="7F408199" w:rsidR="2F05621A" w:rsidRDefault="2F05621A">
            <w:r w:rsidRPr="2F05621A">
              <w:rPr>
                <w:rFonts w:ascii="Arial" w:eastAsia="Arial" w:hAnsi="Arial" w:cs="Arial"/>
                <w:b/>
                <w:bCs/>
                <w:sz w:val="24"/>
                <w:szCs w:val="24"/>
              </w:rPr>
              <w:t>Target Audience</w:t>
            </w:r>
            <w:r w:rsidRPr="2F05621A">
              <w:rPr>
                <w:rFonts w:ascii="Arial" w:eastAsia="Arial" w:hAnsi="Arial" w:cs="Arial"/>
                <w:sz w:val="24"/>
                <w:szCs w:val="24"/>
              </w:rPr>
              <w:t>:</w:t>
            </w:r>
            <w:r w:rsidR="0098205C">
              <w:rPr>
                <w:rFonts w:ascii="Arial" w:eastAsia="Arial" w:hAnsi="Arial" w:cs="Arial"/>
                <w:sz w:val="24"/>
                <w:szCs w:val="24"/>
              </w:rPr>
              <w:t xml:space="preserve"> Multi-Agency</w:t>
            </w:r>
          </w:p>
        </w:tc>
      </w:tr>
      <w:tr w:rsidR="2F05621A" w14:paraId="01007DC4"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1DAA34F4" w14:textId="546BFA47" w:rsidR="2F05621A" w:rsidRDefault="2F05621A">
            <w:r w:rsidRPr="2F05621A">
              <w:rPr>
                <w:rFonts w:ascii="Arial" w:eastAsia="Arial" w:hAnsi="Arial" w:cs="Arial"/>
                <w:b/>
                <w:bCs/>
                <w:sz w:val="24"/>
                <w:szCs w:val="24"/>
              </w:rPr>
              <w:t>Replaces if appropriate:</w:t>
            </w:r>
            <w:r w:rsidR="0098205C">
              <w:rPr>
                <w:rFonts w:ascii="Arial" w:eastAsia="Arial" w:hAnsi="Arial" w:cs="Arial"/>
                <w:b/>
                <w:bCs/>
                <w:sz w:val="24"/>
                <w:szCs w:val="24"/>
              </w:rPr>
              <w:t xml:space="preserve"> </w:t>
            </w:r>
            <w:r w:rsidR="00553AAD" w:rsidRPr="00553AAD">
              <w:rPr>
                <w:rFonts w:ascii="Arial" w:eastAsia="Arial" w:hAnsi="Arial" w:cs="Arial"/>
                <w:sz w:val="24"/>
                <w:szCs w:val="24"/>
              </w:rPr>
              <w:t>N/A</w:t>
            </w:r>
          </w:p>
        </w:tc>
      </w:tr>
      <w:tr w:rsidR="2F05621A" w14:paraId="46285749"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36ACB27F" w14:textId="64727562" w:rsidR="2F05621A" w:rsidRDefault="2F05621A">
            <w:r w:rsidRPr="2F05621A">
              <w:rPr>
                <w:rFonts w:ascii="Arial" w:eastAsia="Arial" w:hAnsi="Arial" w:cs="Arial"/>
                <w:b/>
                <w:bCs/>
                <w:sz w:val="24"/>
                <w:szCs w:val="24"/>
              </w:rPr>
              <w:t>Type of Document</w:t>
            </w:r>
            <w:r w:rsidRPr="2F05621A">
              <w:rPr>
                <w:rFonts w:ascii="Arial" w:eastAsia="Arial" w:hAnsi="Arial" w:cs="Arial"/>
                <w:sz w:val="24"/>
                <w:szCs w:val="24"/>
              </w:rPr>
              <w:t>:</w:t>
            </w:r>
            <w:r w:rsidR="00553AAD">
              <w:rPr>
                <w:rFonts w:ascii="Arial" w:eastAsia="Arial" w:hAnsi="Arial" w:cs="Arial"/>
                <w:sz w:val="24"/>
                <w:szCs w:val="24"/>
              </w:rPr>
              <w:t xml:space="preserve"> Quick Guide</w:t>
            </w:r>
          </w:p>
        </w:tc>
      </w:tr>
      <w:tr w:rsidR="00B0360A" w14:paraId="0844603F"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6B0DB778" w14:textId="15AE8719" w:rsidR="00B0360A" w:rsidRPr="00B0360A" w:rsidRDefault="00B0360A">
            <w:pPr>
              <w:rPr>
                <w:rFonts w:ascii="Arial" w:eastAsia="Arial" w:hAnsi="Arial" w:cs="Arial"/>
                <w:sz w:val="24"/>
                <w:szCs w:val="24"/>
              </w:rPr>
            </w:pPr>
            <w:r>
              <w:rPr>
                <w:rFonts w:ascii="Arial" w:eastAsia="Arial" w:hAnsi="Arial" w:cs="Arial"/>
                <w:b/>
                <w:bCs/>
                <w:sz w:val="24"/>
                <w:szCs w:val="24"/>
              </w:rPr>
              <w:t xml:space="preserve">Links to: </w:t>
            </w:r>
            <w:r>
              <w:rPr>
                <w:rFonts w:ascii="Arial" w:eastAsia="Arial" w:hAnsi="Arial" w:cs="Arial"/>
                <w:sz w:val="24"/>
                <w:szCs w:val="24"/>
              </w:rPr>
              <w:t>NSSAB Threshold Decision Tool April 2023</w:t>
            </w:r>
          </w:p>
        </w:tc>
      </w:tr>
      <w:tr w:rsidR="2F05621A" w14:paraId="23D7CDCA"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3C2A867A" w14:textId="36E95F9D" w:rsidR="2F05621A" w:rsidRDefault="2F05621A">
            <w:r w:rsidRPr="2F05621A">
              <w:rPr>
                <w:rFonts w:ascii="Arial" w:eastAsia="Arial" w:hAnsi="Arial" w:cs="Arial"/>
                <w:b/>
                <w:bCs/>
                <w:sz w:val="24"/>
                <w:szCs w:val="24"/>
              </w:rPr>
              <w:t>Approved by:</w:t>
            </w:r>
            <w:r w:rsidR="00553AAD">
              <w:rPr>
                <w:rFonts w:ascii="Arial" w:eastAsia="Arial" w:hAnsi="Arial" w:cs="Arial"/>
                <w:b/>
                <w:bCs/>
                <w:sz w:val="24"/>
                <w:szCs w:val="24"/>
              </w:rPr>
              <w:t xml:space="preserve"> </w:t>
            </w:r>
            <w:r w:rsidR="00553AAD" w:rsidRPr="00553AAD">
              <w:rPr>
                <w:rFonts w:ascii="Arial" w:eastAsia="Arial" w:hAnsi="Arial" w:cs="Arial"/>
                <w:sz w:val="24"/>
                <w:szCs w:val="24"/>
              </w:rPr>
              <w:t>NSSAB</w:t>
            </w:r>
          </w:p>
        </w:tc>
      </w:tr>
      <w:tr w:rsidR="2F05621A" w14:paraId="41C26748"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62A6E380" w14:textId="2CE8E5B9" w:rsidR="2F05621A" w:rsidRDefault="2F05621A">
            <w:r w:rsidRPr="2F05621A">
              <w:rPr>
                <w:rFonts w:ascii="Arial" w:eastAsia="Arial" w:hAnsi="Arial" w:cs="Arial"/>
                <w:b/>
                <w:bCs/>
                <w:sz w:val="24"/>
                <w:szCs w:val="24"/>
              </w:rPr>
              <w:t>Date:</w:t>
            </w:r>
            <w:r w:rsidR="00553AAD">
              <w:rPr>
                <w:rFonts w:ascii="Arial" w:eastAsia="Arial" w:hAnsi="Arial" w:cs="Arial"/>
                <w:b/>
                <w:bCs/>
                <w:sz w:val="24"/>
                <w:szCs w:val="24"/>
              </w:rPr>
              <w:t xml:space="preserve"> </w:t>
            </w:r>
            <w:r w:rsidR="00553AAD" w:rsidRPr="00553AAD">
              <w:rPr>
                <w:rFonts w:ascii="Arial" w:eastAsia="Arial" w:hAnsi="Arial" w:cs="Arial"/>
                <w:sz w:val="24"/>
                <w:szCs w:val="24"/>
              </w:rPr>
              <w:t>09 March 2023</w:t>
            </w:r>
          </w:p>
        </w:tc>
      </w:tr>
      <w:tr w:rsidR="2F05621A" w14:paraId="40D81A46"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27769048" w14:textId="246AA492" w:rsidR="2F05621A" w:rsidRDefault="2F05621A">
            <w:r w:rsidRPr="2F05621A">
              <w:rPr>
                <w:rFonts w:ascii="Arial" w:eastAsia="Arial" w:hAnsi="Arial" w:cs="Arial"/>
                <w:b/>
                <w:bCs/>
                <w:sz w:val="24"/>
                <w:szCs w:val="24"/>
              </w:rPr>
              <w:t>Date displayed on NSSAB web site:</w:t>
            </w:r>
            <w:r w:rsidR="00553AAD">
              <w:rPr>
                <w:rFonts w:ascii="Arial" w:eastAsia="Arial" w:hAnsi="Arial" w:cs="Arial"/>
                <w:b/>
                <w:bCs/>
                <w:sz w:val="24"/>
                <w:szCs w:val="24"/>
              </w:rPr>
              <w:t xml:space="preserve"> </w:t>
            </w:r>
            <w:r w:rsidR="00553AAD" w:rsidRPr="00553AAD">
              <w:rPr>
                <w:rFonts w:ascii="Arial" w:eastAsia="Arial" w:hAnsi="Arial" w:cs="Arial"/>
                <w:sz w:val="24"/>
                <w:szCs w:val="24"/>
              </w:rPr>
              <w:t>April 2023</w:t>
            </w:r>
          </w:p>
        </w:tc>
      </w:tr>
      <w:tr w:rsidR="2F05621A" w14:paraId="00B87404" w14:textId="77777777" w:rsidTr="2F05621A">
        <w:trPr>
          <w:trHeight w:val="300"/>
        </w:trPr>
        <w:tc>
          <w:tcPr>
            <w:tcW w:w="9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00B85DF4" w14:textId="6DB6048A" w:rsidR="2F05621A" w:rsidRDefault="2F05621A">
            <w:r w:rsidRPr="2F05621A">
              <w:rPr>
                <w:rFonts w:ascii="Arial" w:eastAsia="Arial" w:hAnsi="Arial" w:cs="Arial"/>
                <w:b/>
                <w:bCs/>
                <w:sz w:val="24"/>
                <w:szCs w:val="24"/>
              </w:rPr>
              <w:t>Date due to be reviewed by responsible person or body:</w:t>
            </w:r>
            <w:r w:rsidR="00553AAD">
              <w:rPr>
                <w:rFonts w:ascii="Arial" w:eastAsia="Arial" w:hAnsi="Arial" w:cs="Arial"/>
                <w:b/>
                <w:bCs/>
                <w:sz w:val="24"/>
                <w:szCs w:val="24"/>
              </w:rPr>
              <w:t xml:space="preserve"> </w:t>
            </w:r>
            <w:r w:rsidR="00553AAD" w:rsidRPr="00553AAD">
              <w:rPr>
                <w:rFonts w:ascii="Arial" w:eastAsia="Arial" w:hAnsi="Arial" w:cs="Arial"/>
                <w:sz w:val="24"/>
                <w:szCs w:val="24"/>
              </w:rPr>
              <w:t>April 2024</w:t>
            </w:r>
          </w:p>
        </w:tc>
      </w:tr>
    </w:tbl>
    <w:p w14:paraId="7D4E0B92" w14:textId="40C5E7D6" w:rsidR="2F05621A" w:rsidRDefault="2F05621A" w:rsidP="2F05621A">
      <w:pPr>
        <w:spacing w:line="269" w:lineRule="auto"/>
        <w:rPr>
          <w:rFonts w:ascii="Arial" w:hAnsi="Arial" w:cs="Arial"/>
          <w:b/>
          <w:bCs/>
          <w:sz w:val="24"/>
          <w:szCs w:val="24"/>
        </w:rPr>
      </w:pPr>
    </w:p>
    <w:p w14:paraId="7874C1D7" w14:textId="0EC9443E" w:rsidR="2F05621A" w:rsidRDefault="2F05621A" w:rsidP="2F05621A">
      <w:pPr>
        <w:spacing w:line="269" w:lineRule="auto"/>
        <w:rPr>
          <w:rFonts w:ascii="Arial" w:hAnsi="Arial" w:cs="Arial"/>
          <w:b/>
          <w:bCs/>
          <w:sz w:val="24"/>
          <w:szCs w:val="24"/>
        </w:rPr>
      </w:pPr>
    </w:p>
    <w:p w14:paraId="392E3CB9" w14:textId="751EC0BC" w:rsidR="6280431B" w:rsidRDefault="6280431B" w:rsidP="6280431B">
      <w:pPr>
        <w:spacing w:line="269" w:lineRule="auto"/>
        <w:rPr>
          <w:rFonts w:ascii="Arial" w:hAnsi="Arial" w:cs="Arial"/>
          <w:b/>
          <w:bCs/>
          <w:sz w:val="24"/>
          <w:szCs w:val="24"/>
        </w:rPr>
      </w:pPr>
    </w:p>
    <w:p w14:paraId="3E61F307" w14:textId="77777777" w:rsidR="006E3DA4" w:rsidRDefault="6280431B" w:rsidP="00163774">
      <w:r>
        <w:br w:type="page"/>
      </w:r>
    </w:p>
    <w:p w14:paraId="03DD4A1B" w14:textId="44DBC6AF" w:rsidR="00163774" w:rsidRDefault="00163774" w:rsidP="00163774">
      <w:r>
        <w:rPr>
          <w:rFonts w:ascii="Arial" w:hAnsi="Arial" w:cs="Arial"/>
          <w:noProof/>
          <w:sz w:val="24"/>
          <w:szCs w:val="24"/>
        </w:rPr>
        <mc:AlternateContent>
          <mc:Choice Requires="wps">
            <w:drawing>
              <wp:anchor distT="0" distB="0" distL="114300" distR="114300" simplePos="0" relativeHeight="251658241" behindDoc="0" locked="0" layoutInCell="1" allowOverlap="1" wp14:anchorId="0EFB5CA0" wp14:editId="59829779">
                <wp:simplePos x="0" y="0"/>
                <wp:positionH relativeFrom="margin">
                  <wp:posOffset>-478790</wp:posOffset>
                </wp:positionH>
                <wp:positionV relativeFrom="paragraph">
                  <wp:posOffset>-463550</wp:posOffset>
                </wp:positionV>
                <wp:extent cx="6591300" cy="59055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6591300" cy="590550"/>
                        </a:xfrm>
                        <a:prstGeom prst="roundRect">
                          <a:avLst/>
                        </a:prstGeom>
                        <a:solidFill>
                          <a:srgbClr val="71118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8DF80" w14:textId="77777777" w:rsidR="00163774" w:rsidRPr="007E4355" w:rsidRDefault="00163774" w:rsidP="00163774">
                            <w:pPr>
                              <w:jc w:val="center"/>
                              <w:rPr>
                                <w:rFonts w:ascii="Arial" w:hAnsi="Arial" w:cs="Arial"/>
                                <w:sz w:val="24"/>
                                <w:szCs w:val="24"/>
                              </w:rPr>
                            </w:pPr>
                            <w:r w:rsidRPr="007E4355">
                              <w:rPr>
                                <w:rFonts w:ascii="Arial" w:hAnsi="Arial" w:cs="Arial"/>
                                <w:sz w:val="24"/>
                                <w:szCs w:val="24"/>
                              </w:rPr>
                              <w:t>It is more likely that a safeguarding concern should be raised as both the vulnerability of the individual and seriousness of the act increase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B5CA0" id="Rectangle: Rounded Corners 10" o:spid="_x0000_s1026" style="position:absolute;margin-left:-37.7pt;margin-top:-36.5pt;width:519pt;height:4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13gQIAAFcFAAAOAAAAZHJzL2Uyb0RvYy54bWysVEtv2zAMvg/YfxB0X21nTR9BnSJo0WFA&#10;0RZth54VWYoFyKImKbGzXz9KfiToih2G5aCQJvmR+kTy6rprNNkJ5xWYkhYnOSXCcKiU2ZT0x+vd&#10;lwtKfGCmYhqMKOleeHq9/PzpqrULMYMadCUcQRDjF60taR2CXWSZ57VomD8BKwwaJbiGBVTdJqsc&#10;axG90dksz8+yFlxlHXDhPX697Y10mfClFDw8SulFILqkWFtIp0vnOp7Z8ootNo7ZWvGhDPYPVTRM&#10;GUw6Qd2ywMjWqT+gGsUdeJDhhEOTgZSKi3QHvE2Rv7vNS82sSHdBcrydaPL/D5Y/7F7sk0MaWusX&#10;HsV4i066Jv5jfaRLZO0nskQXCMePZ/PL4muOnHK0zS/z+TyxmR2irfPhm4CGRKGkDramesYXSUSx&#10;3b0PmBb9R7+Y0YNW1Z3SOilus77RjuwYvt55URQXRXwwDDlyyw6FJynstYjB2jwLSVSFpc5SxtRT&#10;YsJjnAsTit5Us0r0aeY5/sYssQtjRMqZACOyxPIm7AFg9OxBRuy+2ME/horUklNw/rfC+uApImUG&#10;E6bgRhlwHwFovNWQuffH8o+oiWLo1h26RHEN1f7JEQf9bHjL7xS+1z3z4Yk5HAZ8Yhzw8IiH1NCW&#10;FAaJkhrcr4++R3/sUbRS0uJwldT/3DInKNHfDXbvZXF6GqcxKafz8xkq7tiyPraYbXMD2AEFrhLL&#10;kxj9gx5F6aB5wz2wilnRxAzH3CXlwY3KTeiHHjcJF6tVcsMJtCzcmxfLI3gkOLbia/fGnB2aNmC7&#10;P8A4iGzxrm173xhpYLUNIFXq6QOvA/U4vamHhk0T18OxnrwO+3D5GwAA//8DAFBLAwQUAAYACAAA&#10;ACEAvDM9GuAAAAAKAQAADwAAAGRycy9kb3ducmV2LnhtbEyPwU6DQBCG7ya+w2ZMvJh2V1RUZGnU&#10;xHrxYGkvvS0wApGdJexSqE/v9KS3mcyfb74/Xc22EwccfOtIw/VSgUAqXdVSrWG3fVs8gPDBUGU6&#10;R6jhiB5W2flZapLKTbTBQx5qwRDyidHQhNAnUvqyQWv80vVIfPtygzWB16GW1WAmhttORkrF0pqW&#10;+ENjenxtsPzOR6shGvOpeD+uP/cfL5ufq60l2a5J68uL+fkJRMA5/IXhpM/qkLFT4UaqvOg0LO7v&#10;bjl6Gm64FCce4ygGUTBeKZBZKv9XyH4BAAD//wMAUEsBAi0AFAAGAAgAAAAhALaDOJL+AAAA4QEA&#10;ABMAAAAAAAAAAAAAAAAAAAAAAFtDb250ZW50X1R5cGVzXS54bWxQSwECLQAUAAYACAAAACEAOP0h&#10;/9YAAACUAQAACwAAAAAAAAAAAAAAAAAvAQAAX3JlbHMvLnJlbHNQSwECLQAUAAYACAAAACEAdejd&#10;d4ECAABXBQAADgAAAAAAAAAAAAAAAAAuAgAAZHJzL2Uyb0RvYy54bWxQSwECLQAUAAYACAAAACEA&#10;vDM9GuAAAAAKAQAADwAAAAAAAAAAAAAAAADbBAAAZHJzL2Rvd25yZXYueG1sUEsFBgAAAAAEAAQA&#10;8wAAAOgFAAAAAA==&#10;" fillcolor="#711181" strokecolor="#1f3763 [1604]" strokeweight="1pt">
                <v:stroke joinstyle="miter"/>
                <v:textbox>
                  <w:txbxContent>
                    <w:p w14:paraId="5198DF80" w14:textId="77777777" w:rsidR="00163774" w:rsidRPr="007E4355" w:rsidRDefault="00163774" w:rsidP="00163774">
                      <w:pPr>
                        <w:jc w:val="center"/>
                        <w:rPr>
                          <w:rFonts w:ascii="Arial" w:hAnsi="Arial" w:cs="Arial"/>
                          <w:sz w:val="24"/>
                          <w:szCs w:val="24"/>
                        </w:rPr>
                      </w:pPr>
                      <w:r w:rsidRPr="007E4355">
                        <w:rPr>
                          <w:rFonts w:ascii="Arial" w:hAnsi="Arial" w:cs="Arial"/>
                          <w:sz w:val="24"/>
                          <w:szCs w:val="24"/>
                        </w:rPr>
                        <w:t>It is more likely that a safeguarding concern should be raised as both the vulnerability of the individual and seriousness of the act increase</w:t>
                      </w:r>
                      <w:r>
                        <w:rPr>
                          <w:rFonts w:ascii="Arial" w:hAnsi="Arial" w:cs="Arial"/>
                          <w:sz w:val="24"/>
                          <w:szCs w:val="24"/>
                        </w:rPr>
                        <w:t>.</w:t>
                      </w:r>
                    </w:p>
                  </w:txbxContent>
                </v:textbox>
                <w10:wrap anchorx="margin"/>
              </v:roundrect>
            </w:pict>
          </mc:Fallback>
        </mc:AlternateContent>
      </w:r>
    </w:p>
    <w:p w14:paraId="68D2ED52" w14:textId="72F879B2" w:rsidR="00163774" w:rsidRDefault="006E3DA4" w:rsidP="00163774">
      <w:r w:rsidRPr="004F45E0">
        <w:rPr>
          <w:rFonts w:ascii="Arial" w:hAnsi="Arial" w:cs="Arial"/>
          <w:noProof/>
        </w:rPr>
        <mc:AlternateContent>
          <mc:Choice Requires="wps">
            <w:drawing>
              <wp:anchor distT="0" distB="0" distL="114300" distR="114300" simplePos="0" relativeHeight="251661318" behindDoc="0" locked="0" layoutInCell="1" allowOverlap="1" wp14:anchorId="417AE066" wp14:editId="18C69F26">
                <wp:simplePos x="0" y="0"/>
                <wp:positionH relativeFrom="column">
                  <wp:posOffset>1214120</wp:posOffset>
                </wp:positionH>
                <wp:positionV relativeFrom="paragraph">
                  <wp:posOffset>10795</wp:posOffset>
                </wp:positionV>
                <wp:extent cx="4099560" cy="304800"/>
                <wp:effectExtent l="0" t="19050" r="34290" b="38100"/>
                <wp:wrapNone/>
                <wp:docPr id="15" name="Arrow: Righ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9956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A36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alt="&quot;&quot;" style="position:absolute;margin-left:95.6pt;margin-top:.85pt;width:322.8pt;height:24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dPYgIAABkFAAAOAAAAZHJzL2Uyb0RvYy54bWysVFFP2zAQfp+0/2D5fSTtCoOKFFUgpkkI&#10;EDDxbBy7seT4vLPbtPv1OztpigDtYVofXJ/v7rvzl+98frFtLdsoDAZcxSdHJWfKSaiNW1X859P1&#10;l1POQhSuFhacqvhOBX6x+PzpvPNzNYUGbK2QEYgL885XvInRz4siyEa1IhyBV46cGrAVkUxcFTWK&#10;jtBbW0zL8qToAGuPIFUIdHrVO/ki42utZLzTOqjIbMWpt5hXzOtLWovFuZivUPjGyKEN8Q9dtMI4&#10;KjpCXYko2BrNO6jWSIQAOh5JaAvQ2kiV70C3mZRvbvPYCK/yXYic4Eeawv+DlbebR3+PREPnwzzQ&#10;Nt1iq7FN/9Qf22aydiNZahuZpMNZeXZ2fEKcSvJ9LWenZWazOGR7DPG7gpalTcXRrJq4RIQuMyU2&#10;NyFSXUrYB5Jx6CLv4s6q1Ih1D0ozU1Pdac7OAlGXFtlG0KcVUioXJ72rEbXqj49L+qVvTEXGjGxl&#10;wISsjbUj9gCQxPceu4cZ4lOqyvoak8u/NdYnjxm5Mrg4JrfGAX4EYOlWQ+U+fk9ST01i6QXq3T0y&#10;hF7dwctrQ4zfiBDvBZKc6SPRiMY7WrSFruIw7DhrAH9/dJ7iSWXk5ayj8ah4+LUWqDizPxzp72wy&#10;m6V5ysbs+NuUDHzteXntcev2EugzTegx8DJvU3y0+61GaJ9pkpepKrmEk1S74jLi3riM/djSWyDV&#10;cpnDaIa8iDfu0csEnlhNWnraPgv0g+wiCfYW9qMk5m9018emTAfLdQRtsigPvA580/xl4QxvRRrw&#10;13aOOrxoiz8AAAD//wMAUEsDBBQABgAIAAAAIQBEsHKz3QAAAAgBAAAPAAAAZHJzL2Rvd25yZXYu&#10;eG1sTI/BTsMwEETvSPyDtUjcqJ0W2ibEqQCVE5dSEOLo2saJsNdR7Kbh71lO5bajGc2+qTdT8Gy0&#10;Q+oiSihmAphFHU2HTsL72/PNGljKCo3yEa2EH5tg01xe1Koy8YSvdtxnx6gEU6UktDn3FedJtzao&#10;NIu9RfK+4hBUJjk4bgZ1ovLg+VyIJQ+qQ/rQqt4+tVZ/749BgvMLd7fTOpYfL4+74nMrilFspby+&#10;mh7ugWU75XMY/vAJHRpiOsQjmsQ86bKYU5SOFTDy14slTTlIuC1XwJua/x/Q/AIAAP//AwBQSwEC&#10;LQAUAAYACAAAACEAtoM4kv4AAADhAQAAEwAAAAAAAAAAAAAAAAAAAAAAW0NvbnRlbnRfVHlwZXNd&#10;LnhtbFBLAQItABQABgAIAAAAIQA4/SH/1gAAAJQBAAALAAAAAAAAAAAAAAAAAC8BAABfcmVscy8u&#10;cmVsc1BLAQItABQABgAIAAAAIQDwOTdPYgIAABkFAAAOAAAAAAAAAAAAAAAAAC4CAABkcnMvZTJv&#10;RG9jLnhtbFBLAQItABQABgAIAAAAIQBEsHKz3QAAAAgBAAAPAAAAAAAAAAAAAAAAALwEAABkcnMv&#10;ZG93bnJldi54bWxQSwUGAAAAAAQABADzAAAAxgUAAAAA&#10;" adj="20797" fillcolor="#4472c4 [3204]" strokecolor="#1f3763 [1604]" strokeweight="1pt"/>
            </w:pict>
          </mc:Fallback>
        </mc:AlternateContent>
      </w:r>
    </w:p>
    <w:tbl>
      <w:tblPr>
        <w:tblStyle w:val="TableGrid"/>
        <w:tblpPr w:leftFromText="180" w:rightFromText="180" w:vertAnchor="text" w:horzAnchor="margin" w:tblpY="86"/>
        <w:tblW w:w="0" w:type="auto"/>
        <w:tblLook w:val="04A0" w:firstRow="1" w:lastRow="0" w:firstColumn="1" w:lastColumn="0" w:noHBand="0" w:noVBand="1"/>
      </w:tblPr>
      <w:tblGrid>
        <w:gridCol w:w="1883"/>
        <w:gridCol w:w="2110"/>
        <w:gridCol w:w="2110"/>
        <w:gridCol w:w="2110"/>
      </w:tblGrid>
      <w:tr w:rsidR="006E3DA4" w14:paraId="02E20A7E" w14:textId="77777777" w:rsidTr="006E3DA4">
        <w:tc>
          <w:tcPr>
            <w:tcW w:w="1883" w:type="dxa"/>
            <w:vAlign w:val="center"/>
          </w:tcPr>
          <w:p w14:paraId="0A197793" w14:textId="77777777" w:rsidR="006E3DA4" w:rsidRDefault="006E3DA4" w:rsidP="006E3DA4">
            <w:pPr>
              <w:jc w:val="center"/>
              <w:rPr>
                <w:rFonts w:ascii="Arial" w:hAnsi="Arial" w:cs="Arial"/>
                <w:sz w:val="24"/>
                <w:szCs w:val="24"/>
              </w:rPr>
            </w:pPr>
            <w:r>
              <w:rPr>
                <w:rFonts w:ascii="Arial" w:hAnsi="Arial" w:cs="Arial"/>
                <w:sz w:val="24"/>
                <w:szCs w:val="24"/>
              </w:rPr>
              <w:t>Ability to protect themselves with seriousness of the act</w:t>
            </w:r>
          </w:p>
        </w:tc>
        <w:tc>
          <w:tcPr>
            <w:tcW w:w="2110" w:type="dxa"/>
            <w:shd w:val="clear" w:color="auto" w:fill="92D050"/>
          </w:tcPr>
          <w:p w14:paraId="0E0CED90" w14:textId="6A084CCB" w:rsidR="006E3DA4" w:rsidRDefault="006E3DA4" w:rsidP="006E3DA4">
            <w:pPr>
              <w:jc w:val="center"/>
              <w:rPr>
                <w:rFonts w:ascii="Arial" w:hAnsi="Arial" w:cs="Arial"/>
                <w:sz w:val="24"/>
                <w:szCs w:val="24"/>
              </w:rPr>
            </w:pPr>
            <w:r>
              <w:rPr>
                <w:rFonts w:ascii="Arial" w:hAnsi="Arial" w:cs="Arial"/>
                <w:sz w:val="24"/>
                <w:szCs w:val="24"/>
              </w:rPr>
              <w:t>Low</w:t>
            </w:r>
          </w:p>
        </w:tc>
        <w:tc>
          <w:tcPr>
            <w:tcW w:w="2110" w:type="dxa"/>
            <w:shd w:val="clear" w:color="auto" w:fill="FFC000"/>
          </w:tcPr>
          <w:p w14:paraId="210278C4" w14:textId="1731B5AA" w:rsidR="006E3DA4" w:rsidRDefault="006E3DA4" w:rsidP="006E3DA4">
            <w:pPr>
              <w:jc w:val="center"/>
              <w:rPr>
                <w:rFonts w:ascii="Arial" w:hAnsi="Arial" w:cs="Arial"/>
                <w:sz w:val="24"/>
                <w:szCs w:val="24"/>
              </w:rPr>
            </w:pPr>
            <w:r>
              <w:rPr>
                <w:rFonts w:ascii="Arial" w:hAnsi="Arial" w:cs="Arial"/>
                <w:sz w:val="24"/>
                <w:szCs w:val="24"/>
              </w:rPr>
              <w:t>Significant</w:t>
            </w:r>
          </w:p>
        </w:tc>
        <w:tc>
          <w:tcPr>
            <w:tcW w:w="2110" w:type="dxa"/>
            <w:shd w:val="clear" w:color="auto" w:fill="FF0000"/>
          </w:tcPr>
          <w:p w14:paraId="76DFCDAB" w14:textId="77777777" w:rsidR="006E3DA4" w:rsidRDefault="006E3DA4" w:rsidP="006E3DA4">
            <w:pPr>
              <w:jc w:val="center"/>
              <w:rPr>
                <w:rFonts w:ascii="Arial" w:hAnsi="Arial" w:cs="Arial"/>
                <w:sz w:val="24"/>
                <w:szCs w:val="24"/>
              </w:rPr>
            </w:pPr>
            <w:r>
              <w:rPr>
                <w:rFonts w:ascii="Arial" w:hAnsi="Arial" w:cs="Arial"/>
                <w:sz w:val="24"/>
                <w:szCs w:val="24"/>
              </w:rPr>
              <w:t>Critical</w:t>
            </w:r>
          </w:p>
        </w:tc>
      </w:tr>
      <w:tr w:rsidR="006E3DA4" w14:paraId="22AA6F2D" w14:textId="77777777" w:rsidTr="006E3DA4">
        <w:tc>
          <w:tcPr>
            <w:tcW w:w="1883" w:type="dxa"/>
            <w:shd w:val="clear" w:color="auto" w:fill="FF0000"/>
            <w:vAlign w:val="center"/>
          </w:tcPr>
          <w:p w14:paraId="34B93082" w14:textId="77777777" w:rsidR="006E3DA4" w:rsidRDefault="006E3DA4" w:rsidP="006E3DA4">
            <w:pPr>
              <w:jc w:val="center"/>
              <w:rPr>
                <w:rFonts w:ascii="Arial" w:hAnsi="Arial" w:cs="Arial"/>
                <w:sz w:val="24"/>
                <w:szCs w:val="24"/>
              </w:rPr>
            </w:pPr>
            <w:r>
              <w:rPr>
                <w:rFonts w:ascii="Arial" w:hAnsi="Arial" w:cs="Arial"/>
                <w:sz w:val="24"/>
                <w:szCs w:val="24"/>
              </w:rPr>
              <w:t>Unable even with support</w:t>
            </w:r>
          </w:p>
        </w:tc>
        <w:tc>
          <w:tcPr>
            <w:tcW w:w="2110" w:type="dxa"/>
            <w:shd w:val="clear" w:color="auto" w:fill="FFC000"/>
          </w:tcPr>
          <w:p w14:paraId="3F86AF90" w14:textId="77777777" w:rsidR="006E3DA4" w:rsidRDefault="006E3DA4" w:rsidP="006E3DA4">
            <w:pPr>
              <w:jc w:val="center"/>
              <w:rPr>
                <w:rFonts w:ascii="Arial" w:hAnsi="Arial" w:cs="Arial"/>
                <w:sz w:val="24"/>
                <w:szCs w:val="24"/>
              </w:rPr>
            </w:pPr>
            <w:r>
              <w:rPr>
                <w:rFonts w:ascii="Arial" w:hAnsi="Arial" w:cs="Arial"/>
                <w:sz w:val="24"/>
                <w:szCs w:val="24"/>
              </w:rPr>
              <w:t>Consider a referral</w:t>
            </w:r>
          </w:p>
        </w:tc>
        <w:tc>
          <w:tcPr>
            <w:tcW w:w="2110" w:type="dxa"/>
            <w:shd w:val="clear" w:color="auto" w:fill="FF0000"/>
          </w:tcPr>
          <w:p w14:paraId="2D0A0AF8" w14:textId="77777777" w:rsidR="006E3DA4" w:rsidRDefault="006E3DA4" w:rsidP="006E3DA4">
            <w:pPr>
              <w:jc w:val="center"/>
              <w:rPr>
                <w:rFonts w:ascii="Arial" w:hAnsi="Arial" w:cs="Arial"/>
                <w:sz w:val="24"/>
                <w:szCs w:val="24"/>
              </w:rPr>
            </w:pPr>
            <w:r>
              <w:rPr>
                <w:rFonts w:ascii="Arial" w:hAnsi="Arial" w:cs="Arial"/>
              </w:rPr>
              <w:t>Raise a concern</w:t>
            </w:r>
          </w:p>
        </w:tc>
        <w:tc>
          <w:tcPr>
            <w:tcW w:w="2110" w:type="dxa"/>
            <w:shd w:val="clear" w:color="auto" w:fill="FF0000"/>
          </w:tcPr>
          <w:p w14:paraId="755395E5" w14:textId="77777777" w:rsidR="006E3DA4" w:rsidRDefault="006E3DA4" w:rsidP="006E3DA4">
            <w:pPr>
              <w:jc w:val="center"/>
              <w:rPr>
                <w:rFonts w:ascii="Arial" w:hAnsi="Arial" w:cs="Arial"/>
                <w:sz w:val="24"/>
                <w:szCs w:val="24"/>
              </w:rPr>
            </w:pPr>
            <w:r>
              <w:rPr>
                <w:rFonts w:ascii="Arial" w:hAnsi="Arial" w:cs="Arial"/>
              </w:rPr>
              <w:t>Raise a concern</w:t>
            </w:r>
          </w:p>
        </w:tc>
      </w:tr>
      <w:tr w:rsidR="006E3DA4" w14:paraId="3A2F9F50" w14:textId="77777777" w:rsidTr="006E3DA4">
        <w:tc>
          <w:tcPr>
            <w:tcW w:w="1883" w:type="dxa"/>
            <w:shd w:val="clear" w:color="auto" w:fill="FFC000"/>
            <w:vAlign w:val="center"/>
          </w:tcPr>
          <w:p w14:paraId="7F77C3EC" w14:textId="77777777" w:rsidR="006E3DA4" w:rsidRDefault="006E3DA4" w:rsidP="006E3DA4">
            <w:pPr>
              <w:jc w:val="center"/>
              <w:rPr>
                <w:rFonts w:ascii="Arial" w:hAnsi="Arial" w:cs="Arial"/>
                <w:sz w:val="24"/>
                <w:szCs w:val="24"/>
              </w:rPr>
            </w:pPr>
            <w:r>
              <w:rPr>
                <w:rFonts w:ascii="Arial" w:hAnsi="Arial" w:cs="Arial"/>
                <w:sz w:val="24"/>
                <w:szCs w:val="24"/>
              </w:rPr>
              <w:t>Requires practical support</w:t>
            </w:r>
          </w:p>
        </w:tc>
        <w:tc>
          <w:tcPr>
            <w:tcW w:w="2110" w:type="dxa"/>
            <w:shd w:val="clear" w:color="auto" w:fill="92D050"/>
          </w:tcPr>
          <w:p w14:paraId="30A425E1" w14:textId="77777777" w:rsidR="006E3DA4" w:rsidRDefault="006E3DA4" w:rsidP="006E3DA4">
            <w:pPr>
              <w:jc w:val="center"/>
              <w:rPr>
                <w:rFonts w:ascii="Arial" w:hAnsi="Arial" w:cs="Arial"/>
                <w:sz w:val="24"/>
                <w:szCs w:val="24"/>
              </w:rPr>
            </w:pPr>
            <w:r>
              <w:rPr>
                <w:rFonts w:ascii="Arial" w:hAnsi="Arial" w:cs="Arial"/>
                <w:sz w:val="24"/>
                <w:szCs w:val="24"/>
              </w:rPr>
              <w:t>Manage through internal/universal processes</w:t>
            </w:r>
          </w:p>
        </w:tc>
        <w:tc>
          <w:tcPr>
            <w:tcW w:w="2110" w:type="dxa"/>
            <w:shd w:val="clear" w:color="auto" w:fill="FF0000"/>
          </w:tcPr>
          <w:p w14:paraId="244DE701" w14:textId="77777777" w:rsidR="006E3DA4" w:rsidRDefault="006E3DA4" w:rsidP="006E3DA4">
            <w:pPr>
              <w:jc w:val="center"/>
              <w:rPr>
                <w:rFonts w:ascii="Arial" w:hAnsi="Arial" w:cs="Arial"/>
                <w:sz w:val="24"/>
                <w:szCs w:val="24"/>
              </w:rPr>
            </w:pPr>
            <w:r>
              <w:rPr>
                <w:rFonts w:ascii="Arial" w:hAnsi="Arial" w:cs="Arial"/>
              </w:rPr>
              <w:t>Raise a concern</w:t>
            </w:r>
          </w:p>
        </w:tc>
        <w:tc>
          <w:tcPr>
            <w:tcW w:w="2110" w:type="dxa"/>
            <w:shd w:val="clear" w:color="auto" w:fill="FF0000"/>
          </w:tcPr>
          <w:p w14:paraId="5BA3E907" w14:textId="77777777" w:rsidR="006E3DA4" w:rsidRDefault="006E3DA4" w:rsidP="006E3DA4">
            <w:pPr>
              <w:jc w:val="center"/>
              <w:rPr>
                <w:rFonts w:ascii="Arial" w:hAnsi="Arial" w:cs="Arial"/>
                <w:sz w:val="24"/>
                <w:szCs w:val="24"/>
              </w:rPr>
            </w:pPr>
            <w:r>
              <w:rPr>
                <w:rFonts w:ascii="Arial" w:hAnsi="Arial" w:cs="Arial"/>
              </w:rPr>
              <w:t>Raise a concern</w:t>
            </w:r>
          </w:p>
        </w:tc>
      </w:tr>
      <w:tr w:rsidR="006E3DA4" w14:paraId="7E997BD7" w14:textId="77777777" w:rsidTr="006E3DA4">
        <w:tc>
          <w:tcPr>
            <w:tcW w:w="1883" w:type="dxa"/>
            <w:shd w:val="clear" w:color="auto" w:fill="FFC000"/>
            <w:vAlign w:val="center"/>
          </w:tcPr>
          <w:p w14:paraId="4FFF9DDF" w14:textId="77777777" w:rsidR="006E3DA4" w:rsidRDefault="006E3DA4" w:rsidP="006E3DA4">
            <w:pPr>
              <w:jc w:val="center"/>
              <w:rPr>
                <w:rFonts w:ascii="Arial" w:hAnsi="Arial" w:cs="Arial"/>
                <w:sz w:val="24"/>
                <w:szCs w:val="24"/>
              </w:rPr>
            </w:pPr>
            <w:r>
              <w:rPr>
                <w:rFonts w:ascii="Arial" w:hAnsi="Arial" w:cs="Arial"/>
                <w:sz w:val="24"/>
                <w:szCs w:val="24"/>
              </w:rPr>
              <w:t>With advice</w:t>
            </w:r>
          </w:p>
        </w:tc>
        <w:tc>
          <w:tcPr>
            <w:tcW w:w="2110" w:type="dxa"/>
            <w:shd w:val="clear" w:color="auto" w:fill="92D050"/>
          </w:tcPr>
          <w:p w14:paraId="1C585DBD" w14:textId="77777777" w:rsidR="006E3DA4" w:rsidRDefault="006E3DA4" w:rsidP="006E3DA4">
            <w:pPr>
              <w:jc w:val="center"/>
              <w:rPr>
                <w:rFonts w:ascii="Arial" w:hAnsi="Arial" w:cs="Arial"/>
                <w:sz w:val="24"/>
                <w:szCs w:val="24"/>
              </w:rPr>
            </w:pPr>
            <w:r>
              <w:rPr>
                <w:rFonts w:ascii="Arial" w:hAnsi="Arial" w:cs="Arial"/>
                <w:sz w:val="24"/>
                <w:szCs w:val="24"/>
              </w:rPr>
              <w:t>Manage through internal/universal processes</w:t>
            </w:r>
          </w:p>
        </w:tc>
        <w:tc>
          <w:tcPr>
            <w:tcW w:w="2110" w:type="dxa"/>
            <w:shd w:val="clear" w:color="auto" w:fill="FFC000"/>
          </w:tcPr>
          <w:p w14:paraId="0510DA74" w14:textId="77777777" w:rsidR="006E3DA4" w:rsidRDefault="006E3DA4" w:rsidP="006E3DA4">
            <w:pPr>
              <w:jc w:val="center"/>
              <w:rPr>
                <w:rFonts w:ascii="Arial" w:hAnsi="Arial" w:cs="Arial"/>
                <w:sz w:val="24"/>
                <w:szCs w:val="24"/>
              </w:rPr>
            </w:pPr>
            <w:r>
              <w:rPr>
                <w:rFonts w:ascii="Arial" w:hAnsi="Arial" w:cs="Arial"/>
                <w:sz w:val="24"/>
                <w:szCs w:val="24"/>
              </w:rPr>
              <w:t>Consider a referral</w:t>
            </w:r>
          </w:p>
        </w:tc>
        <w:tc>
          <w:tcPr>
            <w:tcW w:w="2110" w:type="dxa"/>
            <w:shd w:val="clear" w:color="auto" w:fill="FF0000"/>
          </w:tcPr>
          <w:p w14:paraId="72994FDB" w14:textId="77777777" w:rsidR="006E3DA4" w:rsidRDefault="006E3DA4" w:rsidP="006E3DA4">
            <w:pPr>
              <w:jc w:val="center"/>
              <w:rPr>
                <w:rFonts w:ascii="Arial" w:hAnsi="Arial" w:cs="Arial"/>
                <w:sz w:val="24"/>
                <w:szCs w:val="24"/>
              </w:rPr>
            </w:pPr>
            <w:r>
              <w:rPr>
                <w:rFonts w:ascii="Arial" w:hAnsi="Arial" w:cs="Arial"/>
              </w:rPr>
              <w:t>Raise a concern</w:t>
            </w:r>
          </w:p>
        </w:tc>
      </w:tr>
      <w:tr w:rsidR="006E3DA4" w14:paraId="6A4847DE" w14:textId="77777777" w:rsidTr="006E3DA4">
        <w:tc>
          <w:tcPr>
            <w:tcW w:w="1883" w:type="dxa"/>
            <w:shd w:val="clear" w:color="auto" w:fill="92D050"/>
            <w:vAlign w:val="center"/>
          </w:tcPr>
          <w:p w14:paraId="6130EDE6" w14:textId="77777777" w:rsidR="006E3DA4" w:rsidRDefault="006E3DA4" w:rsidP="006E3DA4">
            <w:pPr>
              <w:jc w:val="center"/>
              <w:rPr>
                <w:rFonts w:ascii="Arial" w:hAnsi="Arial" w:cs="Arial"/>
                <w:sz w:val="24"/>
                <w:szCs w:val="24"/>
              </w:rPr>
            </w:pPr>
            <w:r>
              <w:rPr>
                <w:rFonts w:ascii="Arial" w:hAnsi="Arial" w:cs="Arial"/>
                <w:sz w:val="24"/>
                <w:szCs w:val="24"/>
              </w:rPr>
              <w:t>Independent</w:t>
            </w:r>
          </w:p>
        </w:tc>
        <w:tc>
          <w:tcPr>
            <w:tcW w:w="2110" w:type="dxa"/>
            <w:shd w:val="clear" w:color="auto" w:fill="92D050"/>
          </w:tcPr>
          <w:p w14:paraId="2D238811" w14:textId="77777777" w:rsidR="006E3DA4" w:rsidRDefault="006E3DA4" w:rsidP="006E3DA4">
            <w:pPr>
              <w:jc w:val="center"/>
              <w:rPr>
                <w:rFonts w:ascii="Arial" w:hAnsi="Arial" w:cs="Arial"/>
                <w:sz w:val="24"/>
                <w:szCs w:val="24"/>
              </w:rPr>
            </w:pPr>
            <w:r>
              <w:rPr>
                <w:rFonts w:ascii="Arial" w:hAnsi="Arial" w:cs="Arial"/>
                <w:sz w:val="24"/>
                <w:szCs w:val="24"/>
              </w:rPr>
              <w:t>Manage through internal/universal processes</w:t>
            </w:r>
          </w:p>
        </w:tc>
        <w:tc>
          <w:tcPr>
            <w:tcW w:w="2110" w:type="dxa"/>
            <w:shd w:val="clear" w:color="auto" w:fill="92D050"/>
          </w:tcPr>
          <w:p w14:paraId="4727C326" w14:textId="77777777" w:rsidR="006E3DA4" w:rsidRDefault="006E3DA4" w:rsidP="006E3DA4">
            <w:pPr>
              <w:jc w:val="center"/>
              <w:rPr>
                <w:rFonts w:ascii="Arial" w:hAnsi="Arial" w:cs="Arial"/>
                <w:sz w:val="24"/>
                <w:szCs w:val="24"/>
              </w:rPr>
            </w:pPr>
            <w:r>
              <w:rPr>
                <w:rFonts w:ascii="Arial" w:hAnsi="Arial" w:cs="Arial"/>
                <w:sz w:val="24"/>
                <w:szCs w:val="24"/>
              </w:rPr>
              <w:t>Manage through internal/universal processes</w:t>
            </w:r>
          </w:p>
        </w:tc>
        <w:tc>
          <w:tcPr>
            <w:tcW w:w="2110" w:type="dxa"/>
            <w:shd w:val="clear" w:color="auto" w:fill="92D050"/>
          </w:tcPr>
          <w:p w14:paraId="5B7673E0" w14:textId="77777777" w:rsidR="006E3DA4" w:rsidRDefault="006E3DA4" w:rsidP="006E3DA4">
            <w:pPr>
              <w:jc w:val="center"/>
              <w:rPr>
                <w:rFonts w:ascii="Arial" w:hAnsi="Arial" w:cs="Arial"/>
                <w:sz w:val="24"/>
                <w:szCs w:val="24"/>
              </w:rPr>
            </w:pPr>
            <w:r>
              <w:rPr>
                <w:rFonts w:ascii="Arial" w:hAnsi="Arial" w:cs="Arial"/>
                <w:sz w:val="24"/>
                <w:szCs w:val="24"/>
              </w:rPr>
              <w:t>Manage through internal/universal processes</w:t>
            </w:r>
          </w:p>
        </w:tc>
      </w:tr>
    </w:tbl>
    <w:p w14:paraId="0DE04EB5" w14:textId="345CCE7A" w:rsidR="005B2ED6" w:rsidRDefault="005B2ED6" w:rsidP="006E3DA4">
      <w:pPr>
        <w:ind w:left="-567"/>
        <w:rPr>
          <w:rFonts w:ascii="Arial" w:hAnsi="Arial" w:cs="Arial"/>
          <w:sz w:val="24"/>
          <w:szCs w:val="24"/>
        </w:rPr>
      </w:pPr>
    </w:p>
    <w:p w14:paraId="11BDD7AE" w14:textId="31701DE6" w:rsidR="005B2ED6" w:rsidRDefault="005B2ED6" w:rsidP="00AC4885">
      <w:pPr>
        <w:ind w:left="-709"/>
        <w:rPr>
          <w:rFonts w:ascii="Arial" w:hAnsi="Arial" w:cs="Arial"/>
          <w:sz w:val="24"/>
          <w:szCs w:val="24"/>
        </w:rPr>
      </w:pPr>
    </w:p>
    <w:p w14:paraId="36DDAEE0" w14:textId="6A329B4D" w:rsidR="006E3DA4" w:rsidRDefault="006E3DA4" w:rsidP="006E3DA4">
      <w:pPr>
        <w:rPr>
          <w:rFonts w:ascii="Arial" w:hAnsi="Arial" w:cs="Arial"/>
          <w:sz w:val="24"/>
          <w:szCs w:val="24"/>
        </w:rPr>
      </w:pPr>
    </w:p>
    <w:p w14:paraId="718A8770" w14:textId="6F7D30DE" w:rsidR="006E3DA4" w:rsidRDefault="006E3DA4" w:rsidP="006E3DA4">
      <w:pPr>
        <w:rPr>
          <w:rFonts w:ascii="Arial" w:hAnsi="Arial" w:cs="Arial"/>
          <w:sz w:val="24"/>
          <w:szCs w:val="24"/>
        </w:rPr>
      </w:pPr>
      <w:r w:rsidRPr="004F45E0">
        <w:rPr>
          <w:rFonts w:ascii="Arial" w:hAnsi="Arial" w:cs="Arial"/>
          <w:noProof/>
        </w:rPr>
        <mc:AlternateContent>
          <mc:Choice Requires="wps">
            <w:drawing>
              <wp:anchor distT="0" distB="0" distL="114300" distR="114300" simplePos="0" relativeHeight="251660294" behindDoc="0" locked="0" layoutInCell="1" allowOverlap="1" wp14:anchorId="633072A5" wp14:editId="16D43BEA">
                <wp:simplePos x="0" y="0"/>
                <wp:positionH relativeFrom="leftMargin">
                  <wp:posOffset>575310</wp:posOffset>
                </wp:positionH>
                <wp:positionV relativeFrom="paragraph">
                  <wp:posOffset>260350</wp:posOffset>
                </wp:positionV>
                <wp:extent cx="265958" cy="1994535"/>
                <wp:effectExtent l="19050" t="19050" r="39370" b="24765"/>
                <wp:wrapNone/>
                <wp:docPr id="16" name="Arrow: 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5958" cy="19945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24B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6" type="#_x0000_t68" alt="&quot;&quot;" style="position:absolute;margin-left:45.3pt;margin-top:20.5pt;width:20.95pt;height:157.05pt;z-index:25166029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nvXgIAABYFAAAOAAAAZHJzL2Uyb0RvYy54bWysVMFu2zAMvQ/YPwi6r3aypFuCOkXQosOA&#10;og2WDj0rshQbkEWNUuJkXz9KdpyiLXYYloNCieQj9fyoq+tDY9heoa/BFnx0kXOmrISyttuC/3y6&#10;+/SVMx+ELYUBqwp+VJ5fLz5+uGrdXI2hAlMqZARi/bx1Ba9CcPMs87JSjfAX4JQlpwZsRKAtbrMS&#10;RUvojcnGeX6ZtYClQ5DKezq97Zx8kfC1VjI8au1VYKbg1FtIK6Z1E9dscSXmWxSuqmXfhviHLhpR&#10;Wyo6QN2KINgO6zdQTS0RPOhwIaHJQOtaqnQHus0of3WbdSWcSnchcrwbaPL/D1Y+7NduhURD6/zc&#10;kxlvcdDYxH/qjx0SWceBLHUITNLh+HI6m9LXleQazWaT6edpZDM7Zzv04ZuChkWj4Du3RIQ20ST2&#10;9z500acoSj23kKxwNCp2YewPpVldxqIpO6lD3Rhke0HfVUipbBh1rkqUqjue5vTrWxoyUoMJMCLr&#10;2pgBuweIynuL3fXax8dUlcQ1JOd/a6xLHjJSZbBhSG5qC/gegKFb9ZW7+BNJHTWRpQ2UxxUyhE7a&#10;3sm7mui+Fz6sBJKWSfU0n+GRFm2gLTj0FmcV4O/3zmM8SYy8nLU0GwX3v3YCFWfmuyXxzUaTSRym&#10;tJlMv4xpgy89m5ceu2tugD7TiF4CJ5MZ44M5mRqheaYxXsaq5BJWUu2Cy4CnzU3oZpYeAqmWyxRG&#10;A+REuLdrJyN4ZDVq6enwLND1mguk1gc4zZGYv9JdFxszLSx3AXSdRHnmteebhi8Jp38o4nS/3Keo&#10;83O2+AMAAP//AwBQSwMEFAAGAAgAAAAhAO+lUx/eAAAACQEAAA8AAABkcnMvZG93bnJldi54bWxM&#10;j71Ow0AQhHsk3uG0SDSInJ3gCIzXET+io8FQQLfxbWwL357xXRzn7blUUI5mNPNNsZltryYefecE&#10;IV0koFhqZzppED7eX65vQflAYqh3wghH9rApz88Kyo07yBtPVWhULBGfE0IbwpBr7euWLfmFG1ii&#10;t3OjpRDl2Ggz0iGW214vk2StLXUSF1oa+Knl+rvaW4RX+roanZnSo5s/vR8ef6rnHSFeXswP96AC&#10;z+EvDCf8iA5lZNq6vRiveoS7ZB2TCDdpvHTyV8sM1BZhlWUp6LLQ/x+UvwAAAP//AwBQSwECLQAU&#10;AAYACAAAACEAtoM4kv4AAADhAQAAEwAAAAAAAAAAAAAAAAAAAAAAW0NvbnRlbnRfVHlwZXNdLnht&#10;bFBLAQItABQABgAIAAAAIQA4/SH/1gAAAJQBAAALAAAAAAAAAAAAAAAAAC8BAABfcmVscy8ucmVs&#10;c1BLAQItABQABgAIAAAAIQB6lhnvXgIAABYFAAAOAAAAAAAAAAAAAAAAAC4CAABkcnMvZTJvRG9j&#10;LnhtbFBLAQItABQABgAIAAAAIQDvpVMf3gAAAAkBAAAPAAAAAAAAAAAAAAAAALgEAABkcnMvZG93&#10;bnJldi54bWxQSwUGAAAAAAQABADzAAAAwwUAAAAA&#10;" adj="1440" fillcolor="#4472c4 [3204]" strokecolor="#1f3763 [1604]" strokeweight="1pt">
                <w10:wrap anchorx="margin"/>
              </v:shape>
            </w:pict>
          </mc:Fallback>
        </mc:AlternateContent>
      </w:r>
    </w:p>
    <w:p w14:paraId="6A7AB923" w14:textId="7A42CB46" w:rsidR="006E3DA4" w:rsidRDefault="006E3DA4" w:rsidP="006E3DA4">
      <w:pPr>
        <w:rPr>
          <w:rFonts w:ascii="Arial" w:hAnsi="Arial" w:cs="Arial"/>
          <w:sz w:val="24"/>
          <w:szCs w:val="24"/>
        </w:rPr>
      </w:pPr>
    </w:p>
    <w:p w14:paraId="591A3C20" w14:textId="77777777" w:rsidR="006E3DA4" w:rsidRPr="004F45E0" w:rsidRDefault="006E3DA4" w:rsidP="006E3DA4">
      <w:pPr>
        <w:rPr>
          <w:rFonts w:ascii="Arial" w:hAnsi="Arial" w:cs="Arial"/>
        </w:rPr>
      </w:pPr>
    </w:p>
    <w:p w14:paraId="1AA1910E" w14:textId="77777777" w:rsidR="006E3DA4" w:rsidRDefault="006E3DA4" w:rsidP="006E3DA4">
      <w:pPr>
        <w:ind w:left="142"/>
        <w:rPr>
          <w:rFonts w:ascii="Arial" w:hAnsi="Arial" w:cs="Arial"/>
          <w:sz w:val="24"/>
          <w:szCs w:val="24"/>
        </w:rPr>
      </w:pPr>
    </w:p>
    <w:p w14:paraId="0272F253" w14:textId="77777777" w:rsidR="006E3DA4" w:rsidRDefault="006E3DA4" w:rsidP="006E3DA4">
      <w:pPr>
        <w:ind w:left="142"/>
        <w:rPr>
          <w:rFonts w:ascii="Arial" w:hAnsi="Arial" w:cs="Arial"/>
          <w:sz w:val="24"/>
          <w:szCs w:val="24"/>
        </w:rPr>
      </w:pPr>
    </w:p>
    <w:p w14:paraId="042F1901" w14:textId="77777777" w:rsidR="006E3DA4" w:rsidRDefault="006E3DA4" w:rsidP="006E3DA4">
      <w:pPr>
        <w:ind w:left="142"/>
        <w:rPr>
          <w:rFonts w:ascii="Arial" w:hAnsi="Arial" w:cs="Arial"/>
          <w:sz w:val="24"/>
          <w:szCs w:val="24"/>
        </w:rPr>
      </w:pPr>
    </w:p>
    <w:p w14:paraId="0CF63A59" w14:textId="77777777" w:rsidR="006E3DA4" w:rsidRDefault="006E3DA4" w:rsidP="006E3DA4">
      <w:pPr>
        <w:ind w:left="142"/>
        <w:rPr>
          <w:rFonts w:ascii="Arial" w:hAnsi="Arial" w:cs="Arial"/>
          <w:sz w:val="24"/>
          <w:szCs w:val="24"/>
        </w:rPr>
      </w:pPr>
    </w:p>
    <w:p w14:paraId="0FDA0652" w14:textId="77777777" w:rsidR="006E3DA4" w:rsidRDefault="006E3DA4" w:rsidP="006E3DA4">
      <w:pPr>
        <w:ind w:left="142"/>
        <w:rPr>
          <w:rFonts w:ascii="Arial" w:hAnsi="Arial" w:cs="Arial"/>
          <w:sz w:val="24"/>
          <w:szCs w:val="24"/>
        </w:rPr>
      </w:pPr>
    </w:p>
    <w:p w14:paraId="5E81737C" w14:textId="6781A533" w:rsidR="006E3DA4" w:rsidRPr="00B72DD7" w:rsidRDefault="006E3DA4" w:rsidP="006E3DA4">
      <w:pPr>
        <w:ind w:left="142"/>
        <w:rPr>
          <w:rFonts w:ascii="Arial" w:hAnsi="Arial" w:cs="Arial"/>
          <w:sz w:val="24"/>
          <w:szCs w:val="24"/>
        </w:rPr>
      </w:pPr>
      <w:r w:rsidRPr="00B72DD7">
        <w:rPr>
          <w:rFonts w:ascii="Arial" w:hAnsi="Arial" w:cs="Arial"/>
          <w:sz w:val="24"/>
          <w:szCs w:val="24"/>
        </w:rPr>
        <w:t xml:space="preserve">Red: </w:t>
      </w:r>
      <w:r w:rsidRPr="00B72DD7">
        <w:rPr>
          <w:rFonts w:ascii="Arial" w:hAnsi="Arial" w:cs="Arial"/>
          <w:sz w:val="24"/>
          <w:szCs w:val="24"/>
        </w:rPr>
        <w:tab/>
      </w:r>
      <w:r w:rsidRPr="00B72DD7">
        <w:rPr>
          <w:rFonts w:ascii="Arial" w:hAnsi="Arial" w:cs="Arial"/>
          <w:sz w:val="24"/>
          <w:szCs w:val="24"/>
        </w:rPr>
        <w:tab/>
        <w:t>Raise a concern</w:t>
      </w:r>
    </w:p>
    <w:p w14:paraId="2738506A" w14:textId="77777777" w:rsidR="006E3DA4" w:rsidRPr="00B72DD7" w:rsidRDefault="006E3DA4" w:rsidP="006E3DA4">
      <w:pPr>
        <w:ind w:left="142"/>
        <w:rPr>
          <w:rFonts w:ascii="Arial" w:hAnsi="Arial" w:cs="Arial"/>
          <w:sz w:val="24"/>
          <w:szCs w:val="24"/>
        </w:rPr>
      </w:pPr>
      <w:r w:rsidRPr="00B72DD7">
        <w:rPr>
          <w:rFonts w:ascii="Arial" w:hAnsi="Arial" w:cs="Arial"/>
          <w:sz w:val="24"/>
          <w:szCs w:val="24"/>
        </w:rPr>
        <w:t xml:space="preserve">Amber: </w:t>
      </w:r>
      <w:r w:rsidRPr="00B72DD7">
        <w:rPr>
          <w:rFonts w:ascii="Arial" w:hAnsi="Arial" w:cs="Arial"/>
          <w:sz w:val="24"/>
          <w:szCs w:val="24"/>
        </w:rPr>
        <w:tab/>
        <w:t>Consider a referral</w:t>
      </w:r>
    </w:p>
    <w:p w14:paraId="3671A95B" w14:textId="056DAC36" w:rsidR="006E3DA4" w:rsidRDefault="006E3DA4" w:rsidP="006E3DA4">
      <w:pPr>
        <w:ind w:left="142"/>
        <w:rPr>
          <w:rFonts w:ascii="Arial" w:hAnsi="Arial" w:cs="Arial"/>
          <w:sz w:val="24"/>
          <w:szCs w:val="24"/>
        </w:rPr>
      </w:pPr>
      <w:r w:rsidRPr="00B72DD7">
        <w:rPr>
          <w:rFonts w:ascii="Arial" w:hAnsi="Arial" w:cs="Arial"/>
          <w:sz w:val="24"/>
          <w:szCs w:val="24"/>
        </w:rPr>
        <w:t xml:space="preserve">Green: </w:t>
      </w:r>
      <w:r w:rsidRPr="00496B0E">
        <w:rPr>
          <w:rFonts w:ascii="Arial" w:hAnsi="Arial" w:cs="Arial"/>
          <w:sz w:val="24"/>
          <w:szCs w:val="24"/>
        </w:rPr>
        <w:tab/>
        <w:t>Manage through internal/universal processes (HR/Police/Universal public services)</w:t>
      </w:r>
    </w:p>
    <w:p w14:paraId="5B7453FB" w14:textId="77777777" w:rsidR="006E3DA4" w:rsidRDefault="006E3DA4" w:rsidP="006E3DA4">
      <w:pPr>
        <w:ind w:left="142"/>
        <w:rPr>
          <w:rFonts w:ascii="Arial" w:hAnsi="Arial" w:cs="Arial"/>
          <w:sz w:val="24"/>
          <w:szCs w:val="24"/>
        </w:rPr>
      </w:pPr>
    </w:p>
    <w:p w14:paraId="716E102E" w14:textId="713823AF" w:rsidR="00AC4885" w:rsidRPr="00163774" w:rsidRDefault="00AC4885" w:rsidP="00AC4885">
      <w:pPr>
        <w:ind w:left="-709"/>
        <w:rPr>
          <w:rFonts w:ascii="Arial" w:hAnsi="Arial" w:cs="Arial"/>
          <w:sz w:val="24"/>
          <w:szCs w:val="24"/>
        </w:rPr>
      </w:pPr>
      <w:r w:rsidRPr="00163774">
        <w:rPr>
          <w:rFonts w:ascii="Arial" w:hAnsi="Arial" w:cs="Arial"/>
          <w:sz w:val="24"/>
          <w:szCs w:val="24"/>
        </w:rPr>
        <w:t>The decision matrix vertical axis relates to the vulnerability of the adult at risk: as you progress along this scale the adult becomes increasingly unable to act to protect themselves. Think about being able to describe someone’s vulnerabilities and how they may impact on their experience of risk and ability to protect themselves.</w:t>
      </w:r>
    </w:p>
    <w:p w14:paraId="266FA136" w14:textId="77777777" w:rsidR="00AC4885" w:rsidRDefault="00AC4885" w:rsidP="00AC4885">
      <w:pPr>
        <w:ind w:left="-709"/>
        <w:rPr>
          <w:rFonts w:ascii="Arial" w:hAnsi="Arial" w:cs="Arial"/>
          <w:sz w:val="24"/>
          <w:szCs w:val="24"/>
        </w:rPr>
      </w:pPr>
      <w:r w:rsidRPr="00163774">
        <w:rPr>
          <w:rFonts w:ascii="Arial" w:hAnsi="Arial" w:cs="Arial"/>
          <w:sz w:val="24"/>
          <w:szCs w:val="24"/>
        </w:rPr>
        <w:t xml:space="preserve">The horizontal axis relates to the ‘seriousness’ of the alleged abusive act. Assessments must be made on a case-by-case basis, supported by the tables above which provide examples of how the levels of seriousness are assessed against the various types of abuse. </w:t>
      </w:r>
    </w:p>
    <w:p w14:paraId="733605CD" w14:textId="0D9F1830" w:rsidR="001B046F" w:rsidRPr="0067657C" w:rsidRDefault="001B046F" w:rsidP="00AC4885">
      <w:pPr>
        <w:ind w:left="-709"/>
        <w:rPr>
          <w:rFonts w:ascii="Arial" w:hAnsi="Arial" w:cs="Arial"/>
          <w:b/>
          <w:bCs/>
          <w:sz w:val="24"/>
          <w:szCs w:val="24"/>
        </w:rPr>
      </w:pPr>
      <w:r>
        <w:rPr>
          <w:rFonts w:ascii="Arial" w:hAnsi="Arial" w:cs="Arial"/>
          <w:sz w:val="24"/>
          <w:szCs w:val="24"/>
        </w:rPr>
        <w:t>F</w:t>
      </w:r>
      <w:r w:rsidRPr="00163774">
        <w:rPr>
          <w:rFonts w:ascii="Arial" w:hAnsi="Arial" w:cs="Arial"/>
          <w:sz w:val="24"/>
          <w:szCs w:val="24"/>
        </w:rPr>
        <w:t xml:space="preserve">urther detail as to how to assess the level of </w:t>
      </w:r>
      <w:proofErr w:type="gramStart"/>
      <w:r w:rsidRPr="00163774">
        <w:rPr>
          <w:rFonts w:ascii="Arial" w:hAnsi="Arial" w:cs="Arial"/>
          <w:sz w:val="24"/>
          <w:szCs w:val="24"/>
        </w:rPr>
        <w:t xml:space="preserve">seriousness </w:t>
      </w:r>
      <w:r>
        <w:rPr>
          <w:rFonts w:ascii="Arial" w:hAnsi="Arial" w:cs="Arial"/>
          <w:sz w:val="24"/>
          <w:szCs w:val="24"/>
        </w:rPr>
        <w:t xml:space="preserve"> is</w:t>
      </w:r>
      <w:proofErr w:type="gramEnd"/>
      <w:r>
        <w:rPr>
          <w:rFonts w:ascii="Arial" w:hAnsi="Arial" w:cs="Arial"/>
          <w:sz w:val="24"/>
          <w:szCs w:val="24"/>
        </w:rPr>
        <w:t xml:space="preserve"> available in the full tool </w:t>
      </w:r>
      <w:r w:rsidRPr="00163774">
        <w:rPr>
          <w:rFonts w:ascii="Arial" w:hAnsi="Arial" w:cs="Arial"/>
          <w:sz w:val="24"/>
          <w:szCs w:val="24"/>
        </w:rPr>
        <w:t>and should be used in conjunction with the various ‘issue specific’</w:t>
      </w:r>
      <w:r>
        <w:rPr>
          <w:rFonts w:ascii="Arial" w:hAnsi="Arial" w:cs="Arial"/>
          <w:sz w:val="24"/>
          <w:szCs w:val="24"/>
        </w:rPr>
        <w:t xml:space="preserve"> </w:t>
      </w:r>
      <w:r w:rsidRPr="0067657C">
        <w:rPr>
          <w:rFonts w:ascii="Arial" w:hAnsi="Arial" w:cs="Arial"/>
          <w:sz w:val="24"/>
          <w:szCs w:val="24"/>
        </w:rPr>
        <w:t>documents available on the NSSAB policies and procedures webpage</w:t>
      </w:r>
      <w:r>
        <w:rPr>
          <w:rFonts w:ascii="Arial" w:hAnsi="Arial" w:cs="Arial"/>
          <w:sz w:val="24"/>
          <w:szCs w:val="24"/>
        </w:rPr>
        <w:t xml:space="preserve">. </w:t>
      </w:r>
      <w:proofErr w:type="gramStart"/>
      <w:r>
        <w:rPr>
          <w:rFonts w:ascii="Arial" w:hAnsi="Arial" w:cs="Arial"/>
          <w:sz w:val="24"/>
          <w:szCs w:val="24"/>
        </w:rPr>
        <w:t>These cover</w:t>
      </w:r>
      <w:proofErr w:type="gramEnd"/>
      <w:r>
        <w:rPr>
          <w:rFonts w:ascii="Arial" w:hAnsi="Arial" w:cs="Arial"/>
          <w:sz w:val="24"/>
          <w:szCs w:val="24"/>
        </w:rPr>
        <w:t>:</w:t>
      </w:r>
    </w:p>
    <w:p w14:paraId="3E59915B" w14:textId="77777777" w:rsidR="00AC4885" w:rsidRPr="00163774" w:rsidRDefault="00AC4885" w:rsidP="00AC4885">
      <w:pPr>
        <w:pStyle w:val="ListParagraph"/>
        <w:numPr>
          <w:ilvl w:val="0"/>
          <w:numId w:val="2"/>
        </w:numPr>
        <w:ind w:left="0"/>
        <w:rPr>
          <w:rFonts w:ascii="Arial" w:hAnsi="Arial" w:cs="Arial"/>
          <w:sz w:val="24"/>
          <w:szCs w:val="24"/>
        </w:rPr>
      </w:pPr>
      <w:r w:rsidRPr="00163774">
        <w:rPr>
          <w:rFonts w:ascii="Arial" w:hAnsi="Arial" w:cs="Arial"/>
          <w:sz w:val="24"/>
          <w:szCs w:val="24"/>
        </w:rPr>
        <w:t>Medication errors</w:t>
      </w:r>
    </w:p>
    <w:p w14:paraId="0D2A2ED9" w14:textId="77777777" w:rsidR="00AC4885" w:rsidRPr="00163774" w:rsidRDefault="00AC4885" w:rsidP="00AC4885">
      <w:pPr>
        <w:pStyle w:val="ListParagraph"/>
        <w:numPr>
          <w:ilvl w:val="0"/>
          <w:numId w:val="2"/>
        </w:numPr>
        <w:ind w:left="0"/>
        <w:rPr>
          <w:rFonts w:ascii="Arial" w:hAnsi="Arial" w:cs="Arial"/>
          <w:sz w:val="24"/>
          <w:szCs w:val="24"/>
        </w:rPr>
      </w:pPr>
      <w:r w:rsidRPr="00163774">
        <w:rPr>
          <w:rFonts w:ascii="Arial" w:hAnsi="Arial" w:cs="Arial"/>
          <w:sz w:val="24"/>
          <w:szCs w:val="24"/>
        </w:rPr>
        <w:t>Hoarding</w:t>
      </w:r>
    </w:p>
    <w:p w14:paraId="2653E5B1" w14:textId="77777777" w:rsidR="00AC4885" w:rsidRPr="00163774" w:rsidRDefault="00AC4885" w:rsidP="00AC4885">
      <w:pPr>
        <w:pStyle w:val="ListParagraph"/>
        <w:numPr>
          <w:ilvl w:val="0"/>
          <w:numId w:val="2"/>
        </w:numPr>
        <w:ind w:left="0"/>
        <w:rPr>
          <w:rFonts w:ascii="Arial" w:hAnsi="Arial" w:cs="Arial"/>
          <w:sz w:val="24"/>
          <w:szCs w:val="24"/>
        </w:rPr>
      </w:pPr>
      <w:r w:rsidRPr="00163774">
        <w:rPr>
          <w:rFonts w:ascii="Arial" w:hAnsi="Arial" w:cs="Arial"/>
          <w:sz w:val="24"/>
          <w:szCs w:val="24"/>
        </w:rPr>
        <w:t>Self-Neglect</w:t>
      </w:r>
    </w:p>
    <w:p w14:paraId="7B9F8D3D" w14:textId="77777777" w:rsidR="00AC4885" w:rsidRPr="00163774" w:rsidRDefault="00AC4885" w:rsidP="00AC4885">
      <w:pPr>
        <w:pStyle w:val="ListParagraph"/>
        <w:numPr>
          <w:ilvl w:val="0"/>
          <w:numId w:val="2"/>
        </w:numPr>
        <w:ind w:left="0"/>
        <w:rPr>
          <w:rFonts w:ascii="Arial" w:hAnsi="Arial" w:cs="Arial"/>
          <w:sz w:val="24"/>
          <w:szCs w:val="24"/>
        </w:rPr>
      </w:pPr>
      <w:r w:rsidRPr="00163774">
        <w:rPr>
          <w:rFonts w:ascii="Arial" w:hAnsi="Arial" w:cs="Arial"/>
          <w:sz w:val="24"/>
          <w:szCs w:val="24"/>
        </w:rPr>
        <w:t>Financial abuse</w:t>
      </w:r>
    </w:p>
    <w:p w14:paraId="32FA6A7A" w14:textId="77777777" w:rsidR="00AC4885" w:rsidRPr="00163774" w:rsidRDefault="00AC4885" w:rsidP="00AC4885">
      <w:pPr>
        <w:pStyle w:val="ListParagraph"/>
        <w:numPr>
          <w:ilvl w:val="0"/>
          <w:numId w:val="2"/>
        </w:numPr>
        <w:ind w:left="0"/>
        <w:rPr>
          <w:rFonts w:ascii="Arial" w:hAnsi="Arial" w:cs="Arial"/>
          <w:sz w:val="24"/>
          <w:szCs w:val="24"/>
        </w:rPr>
      </w:pPr>
      <w:r w:rsidRPr="00163774">
        <w:rPr>
          <w:rFonts w:ascii="Arial" w:hAnsi="Arial" w:cs="Arial"/>
          <w:sz w:val="24"/>
          <w:szCs w:val="24"/>
        </w:rPr>
        <w:t>Pressure injuries</w:t>
      </w:r>
    </w:p>
    <w:p w14:paraId="4BD393F9" w14:textId="77777777" w:rsidR="00AC4885" w:rsidRPr="00163774" w:rsidRDefault="00AC4885" w:rsidP="00AC4885">
      <w:pPr>
        <w:pStyle w:val="ListParagraph"/>
        <w:numPr>
          <w:ilvl w:val="0"/>
          <w:numId w:val="2"/>
        </w:numPr>
        <w:ind w:left="0"/>
        <w:rPr>
          <w:rFonts w:ascii="Arial" w:hAnsi="Arial" w:cs="Arial"/>
          <w:sz w:val="24"/>
          <w:szCs w:val="24"/>
        </w:rPr>
      </w:pPr>
      <w:r w:rsidRPr="00163774">
        <w:rPr>
          <w:rFonts w:ascii="Arial" w:hAnsi="Arial" w:cs="Arial"/>
          <w:sz w:val="24"/>
          <w:szCs w:val="24"/>
        </w:rPr>
        <w:t>Organisational Abuse (Service Level Safeguarding Protocol)</w:t>
      </w:r>
    </w:p>
    <w:p w14:paraId="3B100A75" w14:textId="702A7789" w:rsidR="00AC4885" w:rsidRPr="00553AAD" w:rsidRDefault="00AC4885" w:rsidP="00553AAD">
      <w:pPr>
        <w:ind w:left="-709"/>
        <w:rPr>
          <w:rFonts w:ascii="Arial" w:hAnsi="Arial" w:cs="Arial"/>
          <w:sz w:val="24"/>
          <w:szCs w:val="24"/>
        </w:rPr>
      </w:pPr>
      <w:r w:rsidRPr="00163774">
        <w:rPr>
          <w:rFonts w:ascii="Arial" w:hAnsi="Arial" w:cs="Arial"/>
          <w:sz w:val="24"/>
          <w:szCs w:val="24"/>
        </w:rPr>
        <w:lastRenderedPageBreak/>
        <w:t>The f</w:t>
      </w:r>
      <w:r>
        <w:rPr>
          <w:rFonts w:ascii="Arial" w:hAnsi="Arial" w:cs="Arial"/>
          <w:sz w:val="24"/>
          <w:szCs w:val="24"/>
        </w:rPr>
        <w:t>u</w:t>
      </w:r>
      <w:r w:rsidRPr="00163774">
        <w:rPr>
          <w:rFonts w:ascii="Arial" w:hAnsi="Arial" w:cs="Arial"/>
          <w:sz w:val="24"/>
          <w:szCs w:val="24"/>
        </w:rPr>
        <w:t>ll Threshold Sup</w:t>
      </w:r>
      <w:r>
        <w:rPr>
          <w:rFonts w:ascii="Arial" w:hAnsi="Arial" w:cs="Arial"/>
          <w:sz w:val="24"/>
          <w:szCs w:val="24"/>
        </w:rPr>
        <w:t>p</w:t>
      </w:r>
      <w:r w:rsidRPr="00163774">
        <w:rPr>
          <w:rFonts w:ascii="Arial" w:hAnsi="Arial" w:cs="Arial"/>
          <w:sz w:val="24"/>
          <w:szCs w:val="24"/>
        </w:rPr>
        <w:t>ort Tool provides</w:t>
      </w:r>
      <w:r>
        <w:rPr>
          <w:rFonts w:ascii="Arial" w:hAnsi="Arial" w:cs="Arial"/>
          <w:sz w:val="24"/>
          <w:szCs w:val="24"/>
        </w:rPr>
        <w:t xml:space="preserve"> a decision-making guide in relation to incidents between people using care services. </w:t>
      </w:r>
    </w:p>
    <w:sectPr w:rsidR="00AC4885" w:rsidRPr="00553AAD" w:rsidSect="00AC488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6423"/>
    <w:multiLevelType w:val="hybridMultilevel"/>
    <w:tmpl w:val="C01C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30574"/>
    <w:multiLevelType w:val="hybridMultilevel"/>
    <w:tmpl w:val="BC386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0764724">
    <w:abstractNumId w:val="0"/>
  </w:num>
  <w:num w:numId="2" w16cid:durableId="79105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74"/>
    <w:rsid w:val="001064B6"/>
    <w:rsid w:val="00163774"/>
    <w:rsid w:val="00196A25"/>
    <w:rsid w:val="001B046F"/>
    <w:rsid w:val="004F209A"/>
    <w:rsid w:val="00553AAD"/>
    <w:rsid w:val="00570EAC"/>
    <w:rsid w:val="005B2ED6"/>
    <w:rsid w:val="00662CCE"/>
    <w:rsid w:val="0067657C"/>
    <w:rsid w:val="006E3DA4"/>
    <w:rsid w:val="00971C34"/>
    <w:rsid w:val="0098205C"/>
    <w:rsid w:val="00A16F07"/>
    <w:rsid w:val="00AC4885"/>
    <w:rsid w:val="00AC717A"/>
    <w:rsid w:val="00AE24EA"/>
    <w:rsid w:val="00B0360A"/>
    <w:rsid w:val="00B244AE"/>
    <w:rsid w:val="00B96AC8"/>
    <w:rsid w:val="00CA1129"/>
    <w:rsid w:val="00CB7C07"/>
    <w:rsid w:val="00E10680"/>
    <w:rsid w:val="00EB742A"/>
    <w:rsid w:val="00EE7547"/>
    <w:rsid w:val="00FB1EC2"/>
    <w:rsid w:val="00FF2FA1"/>
    <w:rsid w:val="0296EF23"/>
    <w:rsid w:val="0A1B77C1"/>
    <w:rsid w:val="0CF10B75"/>
    <w:rsid w:val="11FBB733"/>
    <w:rsid w:val="1301243C"/>
    <w:rsid w:val="14C72500"/>
    <w:rsid w:val="16CF2856"/>
    <w:rsid w:val="1701E84F"/>
    <w:rsid w:val="1791D6D1"/>
    <w:rsid w:val="189DB8B0"/>
    <w:rsid w:val="1C78812E"/>
    <w:rsid w:val="212A6646"/>
    <w:rsid w:val="22A27383"/>
    <w:rsid w:val="22DF1792"/>
    <w:rsid w:val="23186C8B"/>
    <w:rsid w:val="2420A686"/>
    <w:rsid w:val="298E7710"/>
    <w:rsid w:val="2F05621A"/>
    <w:rsid w:val="32ECFDD0"/>
    <w:rsid w:val="3653D1BB"/>
    <w:rsid w:val="3737EE06"/>
    <w:rsid w:val="37EFA21C"/>
    <w:rsid w:val="3A7831D4"/>
    <w:rsid w:val="3C160550"/>
    <w:rsid w:val="3D260E95"/>
    <w:rsid w:val="40DEC838"/>
    <w:rsid w:val="435000EA"/>
    <w:rsid w:val="43E35928"/>
    <w:rsid w:val="4A629941"/>
    <w:rsid w:val="4E2D92CB"/>
    <w:rsid w:val="50E4B4C6"/>
    <w:rsid w:val="52121402"/>
    <w:rsid w:val="582A8CB3"/>
    <w:rsid w:val="609F891D"/>
    <w:rsid w:val="627620E9"/>
    <w:rsid w:val="6280431B"/>
    <w:rsid w:val="648724D3"/>
    <w:rsid w:val="65AA34DB"/>
    <w:rsid w:val="662052F0"/>
    <w:rsid w:val="66553F3D"/>
    <w:rsid w:val="6778C535"/>
    <w:rsid w:val="6C4C3658"/>
    <w:rsid w:val="6D9B706B"/>
    <w:rsid w:val="6DE806B9"/>
    <w:rsid w:val="6F83D71A"/>
    <w:rsid w:val="7628ED39"/>
    <w:rsid w:val="78D8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CCF7"/>
  <w15:chartTrackingRefBased/>
  <w15:docId w15:val="{9B1F0573-B25B-447F-9FFC-D12298B8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774"/>
    <w:rPr>
      <w:color w:val="0563C1" w:themeColor="hyperlink"/>
      <w:u w:val="single"/>
    </w:rPr>
  </w:style>
  <w:style w:type="character" w:styleId="UnresolvedMention">
    <w:name w:val="Unresolved Mention"/>
    <w:basedOn w:val="DefaultParagraphFont"/>
    <w:uiPriority w:val="99"/>
    <w:unhideWhenUsed/>
    <w:rsid w:val="00163774"/>
    <w:rPr>
      <w:color w:val="605E5C"/>
      <w:shd w:val="clear" w:color="auto" w:fill="E1DFDD"/>
    </w:rPr>
  </w:style>
  <w:style w:type="paragraph" w:styleId="ListParagraph">
    <w:name w:val="List Paragraph"/>
    <w:basedOn w:val="Normal"/>
    <w:uiPriority w:val="34"/>
    <w:qFormat/>
    <w:rsid w:val="00163774"/>
    <w:pPr>
      <w:ind w:left="720"/>
      <w:contextualSpacing/>
    </w:pPr>
  </w:style>
  <w:style w:type="table" w:styleId="TableGrid">
    <w:name w:val="Table Grid"/>
    <w:basedOn w:val="TableNormal"/>
    <w:uiPriority w:val="39"/>
    <w:rsid w:val="0016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AC8"/>
    <w:rPr>
      <w:sz w:val="16"/>
      <w:szCs w:val="16"/>
    </w:rPr>
  </w:style>
  <w:style w:type="paragraph" w:styleId="CommentText">
    <w:name w:val="annotation text"/>
    <w:basedOn w:val="Normal"/>
    <w:link w:val="CommentTextChar"/>
    <w:uiPriority w:val="99"/>
    <w:semiHidden/>
    <w:unhideWhenUsed/>
    <w:rsid w:val="00B96AC8"/>
    <w:pPr>
      <w:spacing w:line="240" w:lineRule="auto"/>
    </w:pPr>
    <w:rPr>
      <w:sz w:val="20"/>
      <w:szCs w:val="20"/>
    </w:rPr>
  </w:style>
  <w:style w:type="character" w:customStyle="1" w:styleId="CommentTextChar">
    <w:name w:val="Comment Text Char"/>
    <w:basedOn w:val="DefaultParagraphFont"/>
    <w:link w:val="CommentText"/>
    <w:uiPriority w:val="99"/>
    <w:semiHidden/>
    <w:rsid w:val="00B96AC8"/>
    <w:rPr>
      <w:sz w:val="20"/>
      <w:szCs w:val="20"/>
    </w:rPr>
  </w:style>
  <w:style w:type="paragraph" w:styleId="CommentSubject">
    <w:name w:val="annotation subject"/>
    <w:basedOn w:val="CommentText"/>
    <w:next w:val="CommentText"/>
    <w:link w:val="CommentSubjectChar"/>
    <w:uiPriority w:val="99"/>
    <w:semiHidden/>
    <w:unhideWhenUsed/>
    <w:rsid w:val="00B96AC8"/>
    <w:rPr>
      <w:b/>
      <w:bCs/>
    </w:rPr>
  </w:style>
  <w:style w:type="character" w:customStyle="1" w:styleId="CommentSubjectChar">
    <w:name w:val="Comment Subject Char"/>
    <w:basedOn w:val="CommentTextChar"/>
    <w:link w:val="CommentSubject"/>
    <w:uiPriority w:val="99"/>
    <w:semiHidden/>
    <w:rsid w:val="00B96AC8"/>
    <w:rPr>
      <w:b/>
      <w:bCs/>
      <w:sz w:val="20"/>
      <w:szCs w:val="20"/>
    </w:rPr>
  </w:style>
  <w:style w:type="character" w:styleId="Mention">
    <w:name w:val="Mention"/>
    <w:basedOn w:val="DefaultParagraphFont"/>
    <w:uiPriority w:val="99"/>
    <w:unhideWhenUsed/>
    <w:rsid w:val="00EE7547"/>
    <w:rPr>
      <w:color w:val="2B579A"/>
      <w:shd w:val="clear" w:color="auto" w:fill="E1DFDD"/>
    </w:rPr>
  </w:style>
  <w:style w:type="paragraph" w:styleId="Revision">
    <w:name w:val="Revision"/>
    <w:hidden/>
    <w:uiPriority w:val="99"/>
    <w:semiHidden/>
    <w:rsid w:val="001B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1829</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Wright</dc:creator>
  <cp:keywords/>
  <dc:description/>
  <cp:lastModifiedBy>Rachel Dunston</cp:lastModifiedBy>
  <cp:revision>4</cp:revision>
  <dcterms:created xsi:type="dcterms:W3CDTF">2023-06-06T09:20:00Z</dcterms:created>
  <dcterms:modified xsi:type="dcterms:W3CDTF">2023-06-06T09:27:00Z</dcterms:modified>
</cp:coreProperties>
</file>